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E0" w:rsidRDefault="00F133E0" w:rsidP="00F133E0">
      <w:pPr>
        <w:pStyle w:val="NoSpacing"/>
        <w:jc w:val="center"/>
        <w:rPr>
          <w:b/>
          <w:sz w:val="28"/>
          <w:szCs w:val="28"/>
        </w:rPr>
      </w:pPr>
    </w:p>
    <w:p w:rsidR="00A01C72" w:rsidRPr="00F133E0" w:rsidRDefault="00EF2310" w:rsidP="00F133E0">
      <w:pPr>
        <w:pStyle w:val="NoSpacing"/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F133E0">
        <w:rPr>
          <w:b/>
          <w:sz w:val="28"/>
          <w:szCs w:val="28"/>
        </w:rPr>
        <w:t>Anaplasmosis</w:t>
      </w:r>
      <w:proofErr w:type="spellEnd"/>
      <w:r w:rsidRPr="00F133E0">
        <w:rPr>
          <w:b/>
          <w:sz w:val="28"/>
          <w:szCs w:val="28"/>
        </w:rPr>
        <w:t xml:space="preserve"> (canine/feline)</w:t>
      </w:r>
    </w:p>
    <w:p w:rsidR="00EF2310" w:rsidRPr="00F133E0" w:rsidRDefault="00EF2310" w:rsidP="00F133E0">
      <w:pPr>
        <w:pStyle w:val="NoSpacing"/>
        <w:rPr>
          <w:rFonts w:cs="Times New Roman"/>
        </w:rPr>
      </w:pPr>
    </w:p>
    <w:p w:rsidR="00EF2310" w:rsidRPr="00F133E0" w:rsidRDefault="00EF2310" w:rsidP="00F133E0">
      <w:pPr>
        <w:pStyle w:val="NoSpacing"/>
        <w:rPr>
          <w:rFonts w:cs="Times New Roman"/>
        </w:rPr>
      </w:pPr>
      <w:proofErr w:type="spellStart"/>
      <w:r w:rsidRPr="00F133E0">
        <w:rPr>
          <w:rFonts w:cs="Times New Roman"/>
        </w:rPr>
        <w:t>Intracytoplasmic</w:t>
      </w:r>
      <w:proofErr w:type="spellEnd"/>
      <w:r w:rsidRPr="00F133E0">
        <w:rPr>
          <w:rFonts w:cs="Times New Roman"/>
        </w:rPr>
        <w:t xml:space="preserve"> inclusion (</w:t>
      </w:r>
      <w:proofErr w:type="spellStart"/>
      <w:r w:rsidRPr="00F133E0">
        <w:rPr>
          <w:rFonts w:cs="Times New Roman"/>
        </w:rPr>
        <w:t>morula</w:t>
      </w:r>
      <w:proofErr w:type="spellEnd"/>
      <w:r w:rsidRPr="00F133E0">
        <w:rPr>
          <w:rFonts w:cs="Times New Roman"/>
        </w:rPr>
        <w:t xml:space="preserve">) in a </w:t>
      </w:r>
      <w:proofErr w:type="spellStart"/>
      <w:r w:rsidRPr="00F133E0">
        <w:rPr>
          <w:rFonts w:cs="Times New Roman"/>
        </w:rPr>
        <w:t>polymorphonuclear</w:t>
      </w:r>
      <w:proofErr w:type="spellEnd"/>
      <w:r w:rsidRPr="00F133E0">
        <w:rPr>
          <w:rFonts w:cs="Times New Roman"/>
        </w:rPr>
        <w:t xml:space="preserve"> neutrophil</w:t>
      </w:r>
      <w:r w:rsidRPr="00F133E0">
        <w:rPr>
          <w:rFonts w:cs="Times New Roman"/>
        </w:rPr>
        <w:t xml:space="preserve"> </w:t>
      </w:r>
      <w:r w:rsidRPr="00F133E0">
        <w:rPr>
          <w:rFonts w:cs="Times New Roman"/>
        </w:rPr>
        <w:t xml:space="preserve">from a patient with human </w:t>
      </w:r>
      <w:proofErr w:type="spellStart"/>
      <w:r w:rsidRPr="00F133E0">
        <w:rPr>
          <w:rFonts w:cs="Times New Roman"/>
        </w:rPr>
        <w:t>granulocytotropic</w:t>
      </w:r>
      <w:proofErr w:type="spellEnd"/>
      <w:r w:rsidRPr="00F133E0">
        <w:rPr>
          <w:rFonts w:cs="Times New Roman"/>
        </w:rPr>
        <w:t xml:space="preserve"> </w:t>
      </w:r>
      <w:proofErr w:type="spellStart"/>
      <w:r w:rsidRPr="00F133E0">
        <w:rPr>
          <w:rFonts w:cs="Times New Roman"/>
        </w:rPr>
        <w:t>anaplasmosis</w:t>
      </w:r>
      <w:proofErr w:type="spellEnd"/>
      <w:r w:rsidRPr="00F133E0">
        <w:rPr>
          <w:rFonts w:cs="Times New Roman"/>
        </w:rPr>
        <w:t xml:space="preserve"> caused by</w:t>
      </w:r>
      <w:r w:rsidRPr="00F133E0">
        <w:rPr>
          <w:rFonts w:cs="Times New Roman"/>
        </w:rPr>
        <w:t xml:space="preserve"> </w:t>
      </w:r>
      <w:proofErr w:type="spellStart"/>
      <w:r w:rsidRPr="00F133E0">
        <w:rPr>
          <w:rFonts w:cs="Times New Roman"/>
          <w:i/>
          <w:iCs/>
          <w:lang w:bidi="he-IL"/>
        </w:rPr>
        <w:t>Anaplasma</w:t>
      </w:r>
      <w:proofErr w:type="spellEnd"/>
      <w:r w:rsidRPr="00F133E0">
        <w:rPr>
          <w:rFonts w:cs="Times New Roman"/>
          <w:i/>
          <w:iCs/>
          <w:lang w:bidi="he-IL"/>
        </w:rPr>
        <w:t xml:space="preserve"> </w:t>
      </w:r>
      <w:proofErr w:type="spellStart"/>
      <w:r w:rsidRPr="00F133E0">
        <w:rPr>
          <w:rFonts w:cs="Times New Roman"/>
          <w:i/>
          <w:iCs/>
          <w:lang w:bidi="he-IL"/>
        </w:rPr>
        <w:t>phagocytophilum</w:t>
      </w:r>
      <w:proofErr w:type="spellEnd"/>
      <w:r w:rsidRPr="00F133E0">
        <w:rPr>
          <w:rFonts w:cs="Times New Roman"/>
        </w:rPr>
        <w:t xml:space="preserve">. The </w:t>
      </w:r>
      <w:proofErr w:type="spellStart"/>
      <w:r w:rsidRPr="00F133E0">
        <w:rPr>
          <w:rFonts w:cs="Times New Roman"/>
        </w:rPr>
        <w:t>morula</w:t>
      </w:r>
      <w:proofErr w:type="spellEnd"/>
      <w:r w:rsidRPr="00F133E0">
        <w:rPr>
          <w:rFonts w:cs="Times New Roman"/>
        </w:rPr>
        <w:t xml:space="preserve"> represents numerous</w:t>
      </w:r>
      <w:r w:rsidRPr="00F133E0">
        <w:rPr>
          <w:rFonts w:cs="Times New Roman"/>
        </w:rPr>
        <w:t xml:space="preserve"> </w:t>
      </w:r>
      <w:r w:rsidRPr="00F133E0">
        <w:rPr>
          <w:rFonts w:cs="Times New Roman"/>
        </w:rPr>
        <w:t>organisms in a cytoplasmic vacuole (peripheral blood smear, Wright-</w:t>
      </w:r>
      <w:proofErr w:type="spellStart"/>
      <w:r w:rsidRPr="00F133E0">
        <w:rPr>
          <w:rFonts w:cs="Times New Roman"/>
        </w:rPr>
        <w:t>Giemsa</w:t>
      </w:r>
      <w:proofErr w:type="spellEnd"/>
      <w:r w:rsidRPr="00F133E0">
        <w:rPr>
          <w:rFonts w:cs="Times New Roman"/>
        </w:rPr>
        <w:t>, original magnification x1000).</w:t>
      </w:r>
    </w:p>
    <w:p w:rsidR="00EF2310" w:rsidRPr="00F133E0" w:rsidRDefault="00EF2310" w:rsidP="00F133E0">
      <w:pPr>
        <w:pStyle w:val="NoSpacing"/>
        <w:rPr>
          <w:rFonts w:cs="Times New Roman"/>
        </w:rPr>
      </w:pPr>
    </w:p>
    <w:p w:rsidR="00EF2310" w:rsidRPr="00F133E0" w:rsidRDefault="00EF2310" w:rsidP="00F133E0">
      <w:pPr>
        <w:pStyle w:val="NoSpacing"/>
      </w:pPr>
      <w:r w:rsidRPr="00F133E0">
        <w:rPr>
          <w:rFonts w:cs="Times New Roman"/>
        </w:rPr>
        <w:t>Samples: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EF2310" w:rsidRPr="00F133E0" w:rsidTr="00EF2310">
        <w:tc>
          <w:tcPr>
            <w:tcW w:w="3145" w:type="dxa"/>
          </w:tcPr>
          <w:p w:rsidR="00EF2310" w:rsidRPr="00F133E0" w:rsidRDefault="00EF2310" w:rsidP="00F133E0">
            <w:pPr>
              <w:pStyle w:val="NoSpacing"/>
            </w:pPr>
            <w:r w:rsidRPr="00F133E0">
              <w:t>Blood</w:t>
            </w:r>
          </w:p>
        </w:tc>
        <w:tc>
          <w:tcPr>
            <w:tcW w:w="6205" w:type="dxa"/>
          </w:tcPr>
          <w:p w:rsidR="00EF2310" w:rsidRPr="00F133E0" w:rsidRDefault="00EF2310" w:rsidP="00F133E0">
            <w:pPr>
              <w:pStyle w:val="NoSpacing"/>
            </w:pPr>
            <w:r w:rsidRPr="00F133E0">
              <w:t>EDTA-blood as is, purple-top tubes or</w:t>
            </w:r>
          </w:p>
          <w:p w:rsidR="00EF2310" w:rsidRPr="00F133E0" w:rsidRDefault="00EF2310" w:rsidP="00F133E0">
            <w:pPr>
              <w:pStyle w:val="NoSpacing"/>
            </w:pPr>
            <w:r w:rsidRPr="00F133E0">
              <w:t>EDTA-blood preserved in sample buffer (preferred)</w:t>
            </w:r>
          </w:p>
        </w:tc>
      </w:tr>
      <w:tr w:rsidR="00EF2310" w:rsidRPr="00F133E0" w:rsidTr="000852D5">
        <w:tc>
          <w:tcPr>
            <w:tcW w:w="9350" w:type="dxa"/>
            <w:gridSpan w:val="2"/>
          </w:tcPr>
          <w:p w:rsidR="00EF2310" w:rsidRPr="00F133E0" w:rsidRDefault="00EF2310" w:rsidP="00F133E0">
            <w:pPr>
              <w:pStyle w:val="NoSpacing"/>
            </w:pPr>
            <w:r w:rsidRPr="00F133E0">
              <w:t>Notes:  Send all samples at room temperature, preferably preserved in sample buffer</w:t>
            </w:r>
          </w:p>
        </w:tc>
      </w:tr>
    </w:tbl>
    <w:p w:rsidR="00EF2310" w:rsidRPr="00F133E0" w:rsidRDefault="00EF2310" w:rsidP="00F133E0">
      <w:pPr>
        <w:pStyle w:val="NoSpacing"/>
      </w:pPr>
    </w:p>
    <w:p w:rsidR="00EF2310" w:rsidRPr="00F133E0" w:rsidRDefault="00EF2310" w:rsidP="00F133E0">
      <w:pPr>
        <w:pStyle w:val="NoSpacing"/>
      </w:pPr>
      <w:r w:rsidRPr="00F133E0">
        <w:t>Interpretation of PCR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2310" w:rsidRPr="00F133E0" w:rsidTr="00EF2310">
        <w:tc>
          <w:tcPr>
            <w:tcW w:w="4675" w:type="dxa"/>
          </w:tcPr>
          <w:p w:rsidR="00EF2310" w:rsidRPr="00F133E0" w:rsidRDefault="00EF2310" w:rsidP="00F133E0">
            <w:pPr>
              <w:pStyle w:val="NoSpacing"/>
            </w:pPr>
            <w:r w:rsidRPr="00F133E0">
              <w:t>High positive</w:t>
            </w:r>
            <w:r w:rsidRPr="00F133E0">
              <w:br/>
              <w:t>(&gt; 500 copies/ml blood)</w:t>
            </w:r>
          </w:p>
        </w:tc>
        <w:tc>
          <w:tcPr>
            <w:tcW w:w="4675" w:type="dxa"/>
            <w:vMerge w:val="restart"/>
          </w:tcPr>
          <w:p w:rsidR="00EF2310" w:rsidRPr="00F133E0" w:rsidRDefault="00EF2310" w:rsidP="00F133E0">
            <w:pPr>
              <w:pStyle w:val="NoSpacing"/>
            </w:pPr>
            <w:proofErr w:type="spellStart"/>
            <w:r w:rsidRPr="00F133E0">
              <w:t>Anaplasmosis</w:t>
            </w:r>
            <w:proofErr w:type="spellEnd"/>
            <w:r w:rsidRPr="00F133E0">
              <w:t xml:space="preserve"> [interpretation must be correlated to clinical symptoms]</w:t>
            </w:r>
          </w:p>
        </w:tc>
      </w:tr>
      <w:tr w:rsidR="00EF2310" w:rsidRPr="00F133E0" w:rsidTr="00EF2310">
        <w:tc>
          <w:tcPr>
            <w:tcW w:w="4675" w:type="dxa"/>
          </w:tcPr>
          <w:p w:rsidR="00EF2310" w:rsidRPr="00F133E0" w:rsidRDefault="00EF2310" w:rsidP="00F133E0">
            <w:pPr>
              <w:pStyle w:val="NoSpacing"/>
            </w:pPr>
            <w:r w:rsidRPr="00F133E0">
              <w:t>Low positive</w:t>
            </w:r>
          </w:p>
          <w:p w:rsidR="00EF2310" w:rsidRPr="00F133E0" w:rsidRDefault="00EF2310" w:rsidP="00F133E0">
            <w:pPr>
              <w:pStyle w:val="NoSpacing"/>
            </w:pPr>
            <w:r w:rsidRPr="00F133E0">
              <w:t>(&lt; 500 copies/ml blood)</w:t>
            </w:r>
          </w:p>
        </w:tc>
        <w:tc>
          <w:tcPr>
            <w:tcW w:w="4675" w:type="dxa"/>
            <w:vMerge/>
          </w:tcPr>
          <w:p w:rsidR="00EF2310" w:rsidRPr="00F133E0" w:rsidRDefault="00EF2310" w:rsidP="00F133E0">
            <w:pPr>
              <w:pStyle w:val="NoSpacing"/>
            </w:pPr>
          </w:p>
        </w:tc>
      </w:tr>
      <w:tr w:rsidR="00EF2310" w:rsidRPr="00F133E0" w:rsidTr="00EF2310">
        <w:tc>
          <w:tcPr>
            <w:tcW w:w="4675" w:type="dxa"/>
          </w:tcPr>
          <w:p w:rsidR="00EF2310" w:rsidRPr="00F133E0" w:rsidRDefault="00EF2310" w:rsidP="00F133E0">
            <w:pPr>
              <w:pStyle w:val="NoSpacing"/>
            </w:pPr>
            <w:r w:rsidRPr="00F133E0">
              <w:t>Negative</w:t>
            </w:r>
          </w:p>
        </w:tc>
        <w:tc>
          <w:tcPr>
            <w:tcW w:w="4675" w:type="dxa"/>
          </w:tcPr>
          <w:p w:rsidR="00EF2310" w:rsidRPr="00F133E0" w:rsidRDefault="00EF2310" w:rsidP="00F133E0">
            <w:pPr>
              <w:pStyle w:val="NoSpacing"/>
            </w:pPr>
            <w:proofErr w:type="spellStart"/>
            <w:r w:rsidRPr="00F133E0">
              <w:t>Anaplasma</w:t>
            </w:r>
            <w:proofErr w:type="spellEnd"/>
            <w:r w:rsidRPr="00F133E0">
              <w:t xml:space="preserve"> </w:t>
            </w:r>
            <w:proofErr w:type="spellStart"/>
            <w:r w:rsidRPr="00F133E0">
              <w:t>spp.not</w:t>
            </w:r>
            <w:proofErr w:type="spellEnd"/>
            <w:r w:rsidRPr="00F133E0">
              <w:t xml:space="preserve"> detectable</w:t>
            </w:r>
          </w:p>
        </w:tc>
      </w:tr>
    </w:tbl>
    <w:p w:rsidR="00EF2310" w:rsidRPr="00F133E0" w:rsidRDefault="00EF2310" w:rsidP="00F133E0">
      <w:pPr>
        <w:pStyle w:val="NoSpacing"/>
      </w:pPr>
    </w:p>
    <w:p w:rsidR="00EF2310" w:rsidRPr="00F133E0" w:rsidRDefault="00EF2310" w:rsidP="00F133E0">
      <w:pPr>
        <w:pStyle w:val="NoSpacing"/>
        <w:rPr>
          <w:b/>
        </w:rPr>
      </w:pPr>
      <w:proofErr w:type="spellStart"/>
      <w:r w:rsidRPr="00F133E0">
        <w:rPr>
          <w:b/>
        </w:rPr>
        <w:t>Anaplasma</w:t>
      </w:r>
      <w:proofErr w:type="spellEnd"/>
      <w:r w:rsidRPr="00F133E0">
        <w:rPr>
          <w:b/>
        </w:rPr>
        <w:t xml:space="preserve"> </w:t>
      </w:r>
      <w:proofErr w:type="spellStart"/>
      <w:r w:rsidRPr="00F133E0">
        <w:rPr>
          <w:b/>
        </w:rPr>
        <w:t>phagocytophilum</w:t>
      </w:r>
      <w:proofErr w:type="spellEnd"/>
      <w:r w:rsidRPr="00F133E0">
        <w:rPr>
          <w:b/>
        </w:rPr>
        <w:t>/platys</w:t>
      </w:r>
    </w:p>
    <w:p w:rsidR="00EF2310" w:rsidRPr="00F133E0" w:rsidRDefault="00EF2310" w:rsidP="00F133E0">
      <w:pPr>
        <w:pStyle w:val="NoSpacing"/>
        <w:rPr>
          <w:i/>
          <w:iCs/>
          <w:lang w:bidi="he-IL"/>
        </w:rPr>
      </w:pPr>
    </w:p>
    <w:p w:rsidR="00EF2310" w:rsidRPr="00F133E0" w:rsidRDefault="00EF2310" w:rsidP="00F133E0">
      <w:pPr>
        <w:pStyle w:val="NoSpacing"/>
      </w:pPr>
      <w:proofErr w:type="spellStart"/>
      <w:r w:rsidRPr="00F133E0">
        <w:rPr>
          <w:i/>
          <w:iCs/>
          <w:lang w:bidi="he-IL"/>
        </w:rPr>
        <w:t>Anaplasma</w:t>
      </w:r>
      <w:proofErr w:type="spellEnd"/>
      <w:r w:rsidRPr="00F133E0">
        <w:rPr>
          <w:i/>
          <w:iCs/>
          <w:lang w:bidi="he-IL"/>
        </w:rPr>
        <w:t xml:space="preserve"> </w:t>
      </w:r>
      <w:r w:rsidRPr="00F133E0">
        <w:t xml:space="preserve">spp. are gram-negative </w:t>
      </w:r>
      <w:proofErr w:type="spellStart"/>
      <w:r w:rsidRPr="00F133E0">
        <w:t>nonmotile</w:t>
      </w:r>
      <w:proofErr w:type="spellEnd"/>
      <w:r w:rsidRPr="00F133E0">
        <w:t xml:space="preserve">, </w:t>
      </w:r>
      <w:proofErr w:type="spellStart"/>
      <w:r w:rsidRPr="00F133E0">
        <w:t>coccoid</w:t>
      </w:r>
      <w:proofErr w:type="spellEnd"/>
      <w:r w:rsidRPr="00F133E0">
        <w:t xml:space="preserve"> to ellipsoid bacteria that infect many animal species and</w:t>
      </w:r>
      <w:r w:rsidRPr="00F133E0">
        <w:t xml:space="preserve"> </w:t>
      </w:r>
      <w:r w:rsidRPr="00F133E0">
        <w:t>cause various diseases. They are obligate intracellular parasites and are usually transmitted through the bite of</w:t>
      </w:r>
      <w:r w:rsidRPr="00F133E0">
        <w:t xml:space="preserve"> </w:t>
      </w:r>
      <w:r w:rsidRPr="00F133E0">
        <w:t xml:space="preserve">infected arthropods such as </w:t>
      </w:r>
      <w:proofErr w:type="spellStart"/>
      <w:r w:rsidRPr="00F133E0">
        <w:rPr>
          <w:i/>
          <w:iCs/>
          <w:lang w:bidi="he-IL"/>
        </w:rPr>
        <w:t>Ixodes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scapularis</w:t>
      </w:r>
      <w:proofErr w:type="spellEnd"/>
      <w:r w:rsidRPr="00F133E0">
        <w:rPr>
          <w:i/>
          <w:iCs/>
          <w:lang w:bidi="he-IL"/>
        </w:rPr>
        <w:t xml:space="preserve"> </w:t>
      </w:r>
      <w:r w:rsidRPr="00F133E0">
        <w:t xml:space="preserve">and </w:t>
      </w:r>
      <w:proofErr w:type="spellStart"/>
      <w:r w:rsidRPr="00F133E0">
        <w:rPr>
          <w:i/>
          <w:iCs/>
          <w:lang w:bidi="he-IL"/>
        </w:rPr>
        <w:t>Rhipicephalus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sanguineus</w:t>
      </w:r>
      <w:proofErr w:type="spellEnd"/>
      <w:r w:rsidRPr="00F133E0">
        <w:t xml:space="preserve">. </w:t>
      </w:r>
      <w:proofErr w:type="spellStart"/>
      <w:r w:rsidRPr="00F133E0">
        <w:rPr>
          <w:i/>
          <w:iCs/>
          <w:lang w:bidi="he-IL"/>
        </w:rPr>
        <w:t>Anaplasma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phagocytophilum</w:t>
      </w:r>
      <w:proofErr w:type="spellEnd"/>
      <w:r w:rsidRPr="00F133E0">
        <w:t>,</w:t>
      </w:r>
      <w:r w:rsidRPr="00F133E0">
        <w:t xml:space="preserve"> </w:t>
      </w:r>
      <w:r w:rsidRPr="00F133E0">
        <w:t xml:space="preserve">formerly known as </w:t>
      </w:r>
      <w:proofErr w:type="spellStart"/>
      <w:r w:rsidRPr="00F133E0">
        <w:rPr>
          <w:i/>
          <w:iCs/>
          <w:lang w:bidi="he-IL"/>
        </w:rPr>
        <w:t>Ehrlichia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phagocytophila</w:t>
      </w:r>
      <w:proofErr w:type="spellEnd"/>
      <w:r w:rsidRPr="00F133E0">
        <w:t>, infects neutrophils, and rarely eosinophils, of dogs, cats,</w:t>
      </w:r>
      <w:r w:rsidRPr="00F133E0">
        <w:t xml:space="preserve"> </w:t>
      </w:r>
      <w:r w:rsidRPr="00F133E0">
        <w:t xml:space="preserve">ruminants, as well as humans and causes </w:t>
      </w:r>
      <w:proofErr w:type="spellStart"/>
      <w:r w:rsidRPr="00F133E0">
        <w:t>granulocytotropic</w:t>
      </w:r>
      <w:proofErr w:type="spellEnd"/>
      <w:r w:rsidRPr="00F133E0">
        <w:t xml:space="preserve"> </w:t>
      </w:r>
      <w:proofErr w:type="spellStart"/>
      <w:r w:rsidRPr="00F133E0">
        <w:t>anaplasmosis</w:t>
      </w:r>
      <w:proofErr w:type="spellEnd"/>
      <w:r w:rsidRPr="00F133E0">
        <w:t xml:space="preserve">. </w:t>
      </w:r>
      <w:proofErr w:type="spellStart"/>
      <w:r w:rsidRPr="00F133E0">
        <w:rPr>
          <w:i/>
          <w:iCs/>
          <w:lang w:bidi="he-IL"/>
        </w:rPr>
        <w:t>Anaplasma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platys</w:t>
      </w:r>
      <w:proofErr w:type="spellEnd"/>
      <w:r w:rsidRPr="00F133E0">
        <w:t>, formerly known</w:t>
      </w:r>
      <w:r w:rsidRPr="00F133E0">
        <w:t xml:space="preserve"> </w:t>
      </w:r>
      <w:r w:rsidRPr="00F133E0">
        <w:t xml:space="preserve">as </w:t>
      </w:r>
      <w:proofErr w:type="spellStart"/>
      <w:r w:rsidRPr="00F133E0">
        <w:rPr>
          <w:i/>
          <w:iCs/>
          <w:lang w:bidi="he-IL"/>
        </w:rPr>
        <w:t>Ehrlichia</w:t>
      </w:r>
      <w:proofErr w:type="spellEnd"/>
      <w:r w:rsidRPr="00F133E0">
        <w:rPr>
          <w:i/>
          <w:iCs/>
          <w:lang w:bidi="he-IL"/>
        </w:rPr>
        <w:t xml:space="preserve"> </w:t>
      </w:r>
      <w:proofErr w:type="spellStart"/>
      <w:r w:rsidRPr="00F133E0">
        <w:rPr>
          <w:i/>
          <w:iCs/>
          <w:lang w:bidi="he-IL"/>
        </w:rPr>
        <w:t>platys</w:t>
      </w:r>
      <w:proofErr w:type="spellEnd"/>
      <w:r w:rsidRPr="00F133E0">
        <w:rPr>
          <w:i/>
          <w:iCs/>
          <w:lang w:bidi="he-IL"/>
        </w:rPr>
        <w:t xml:space="preserve">, </w:t>
      </w:r>
      <w:r w:rsidRPr="00F133E0">
        <w:t xml:space="preserve">causes </w:t>
      </w:r>
      <w:proofErr w:type="spellStart"/>
      <w:r w:rsidRPr="00F133E0">
        <w:t>thrombocytotropic</w:t>
      </w:r>
      <w:proofErr w:type="spellEnd"/>
      <w:r w:rsidRPr="00F133E0">
        <w:t xml:space="preserve"> </w:t>
      </w:r>
      <w:proofErr w:type="spellStart"/>
      <w:r w:rsidRPr="00F133E0">
        <w:t>anaplasmosis</w:t>
      </w:r>
      <w:proofErr w:type="spellEnd"/>
      <w:r w:rsidRPr="00F133E0">
        <w:t xml:space="preserve"> in dogs (</w:t>
      </w:r>
      <w:proofErr w:type="spellStart"/>
      <w:r w:rsidRPr="00F133E0">
        <w:rPr>
          <w:color w:val="F04200"/>
        </w:rPr>
        <w:t>Billeter</w:t>
      </w:r>
      <w:proofErr w:type="spellEnd"/>
      <w:r w:rsidRPr="00F133E0">
        <w:rPr>
          <w:color w:val="F04200"/>
        </w:rPr>
        <w:t xml:space="preserve"> et al., 2007</w:t>
      </w:r>
      <w:r w:rsidRPr="00F133E0">
        <w:t>).</w:t>
      </w:r>
    </w:p>
    <w:p w:rsidR="00EF2310" w:rsidRPr="00F133E0" w:rsidRDefault="00EF2310" w:rsidP="00F133E0">
      <w:pPr>
        <w:pStyle w:val="NoSpacing"/>
      </w:pPr>
    </w:p>
    <w:p w:rsidR="00EF2310" w:rsidRPr="00F133E0" w:rsidRDefault="00EF2310" w:rsidP="00F133E0">
      <w:pPr>
        <w:pStyle w:val="NoSpacing"/>
        <w:rPr>
          <w:b/>
        </w:rPr>
      </w:pPr>
      <w:r w:rsidRPr="00F133E0">
        <w:rPr>
          <w:b/>
        </w:rPr>
        <w:t>Clinical Signs</w:t>
      </w:r>
    </w:p>
    <w:p w:rsidR="00EF2310" w:rsidRPr="00F133E0" w:rsidRDefault="00EF2310" w:rsidP="00F133E0">
      <w:pPr>
        <w:pStyle w:val="NoSpacing"/>
      </w:pPr>
    </w:p>
    <w:p w:rsidR="00EF2310" w:rsidRPr="00F133E0" w:rsidRDefault="00EF2310" w:rsidP="00F133E0">
      <w:pPr>
        <w:pStyle w:val="NoSpacing"/>
        <w:rPr>
          <w:rFonts w:cs="Arial"/>
        </w:rPr>
      </w:pPr>
      <w:r w:rsidRPr="00F133E0">
        <w:rPr>
          <w:rFonts w:cs="Arial"/>
        </w:rPr>
        <w:t xml:space="preserve">Common clinical signs of canine </w:t>
      </w:r>
      <w:proofErr w:type="spellStart"/>
      <w:r w:rsidRPr="00F133E0">
        <w:rPr>
          <w:rFonts w:cs="Arial"/>
        </w:rPr>
        <w:t>anaplasmosis</w:t>
      </w:r>
      <w:proofErr w:type="spellEnd"/>
      <w:r w:rsidRPr="00F133E0">
        <w:rPr>
          <w:rFonts w:cs="Arial"/>
        </w:rPr>
        <w:t xml:space="preserve"> include high fever, lethargy, depression and </w:t>
      </w:r>
      <w:proofErr w:type="spellStart"/>
      <w:r w:rsidR="00F133E0" w:rsidRPr="00F133E0">
        <w:rPr>
          <w:rFonts w:cs="Arial"/>
        </w:rPr>
        <w:t>p</w:t>
      </w:r>
      <w:r w:rsidRPr="00F133E0">
        <w:rPr>
          <w:rFonts w:cs="Arial"/>
        </w:rPr>
        <w:t>olyarthitis</w:t>
      </w:r>
      <w:proofErr w:type="spellEnd"/>
      <w:r w:rsidRPr="00F133E0">
        <w:rPr>
          <w:rFonts w:cs="Arial"/>
        </w:rPr>
        <w:t>.</w:t>
      </w:r>
      <w:r w:rsidR="00F133E0"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Neurologic signs (ataxia, seizures and neck pain) can also be seen. </w:t>
      </w:r>
      <w:proofErr w:type="spellStart"/>
      <w:r w:rsidRPr="00F133E0">
        <w:rPr>
          <w:rFonts w:cs="Arial"/>
          <w:i/>
          <w:iCs/>
          <w:lang w:bidi="he-IL"/>
        </w:rPr>
        <w:t>Anaplasma</w:t>
      </w:r>
      <w:proofErr w:type="spellEnd"/>
      <w:r w:rsidRPr="00F133E0">
        <w:rPr>
          <w:rFonts w:cs="Arial"/>
          <w:i/>
          <w:iCs/>
          <w:lang w:bidi="he-IL"/>
        </w:rPr>
        <w:t xml:space="preserve"> platys </w:t>
      </w:r>
      <w:r w:rsidRPr="00F133E0">
        <w:rPr>
          <w:rFonts w:cs="Arial"/>
        </w:rPr>
        <w:t>causes infectious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canine cyclic thrombocytopenia (ICCT). Dogs infected with these bacteria will develop cyclic </w:t>
      </w:r>
      <w:proofErr w:type="spellStart"/>
      <w:r w:rsidRPr="00F133E0">
        <w:rPr>
          <w:rFonts w:cs="Arial"/>
        </w:rPr>
        <w:t>parasitemia</w:t>
      </w:r>
      <w:proofErr w:type="spellEnd"/>
      <w:r w:rsidRPr="00F133E0">
        <w:rPr>
          <w:rFonts w:cs="Arial"/>
        </w:rPr>
        <w:t xml:space="preserve"> and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cyclic thrombocytopenia at 7- to 14-day intervals. </w:t>
      </w:r>
      <w:r w:rsidRPr="00F133E0">
        <w:rPr>
          <w:rFonts w:cs="Arial"/>
          <w:i/>
          <w:iCs/>
          <w:lang w:bidi="he-IL"/>
        </w:rPr>
        <w:t xml:space="preserve">A. platys </w:t>
      </w:r>
      <w:r w:rsidRPr="00F133E0">
        <w:rPr>
          <w:rFonts w:cs="Arial"/>
        </w:rPr>
        <w:t>formerly was not considered highly pathogenic, but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recently cases of severe disease have been reported, similar in severity to </w:t>
      </w:r>
      <w:proofErr w:type="spellStart"/>
      <w:r w:rsidRPr="00F133E0">
        <w:rPr>
          <w:rFonts w:cs="Arial"/>
          <w:i/>
          <w:iCs/>
          <w:lang w:bidi="he-IL"/>
        </w:rPr>
        <w:t>Ehrlichia</w:t>
      </w:r>
      <w:proofErr w:type="spellEnd"/>
      <w:r w:rsidRPr="00F133E0">
        <w:rPr>
          <w:rFonts w:cs="Arial"/>
          <w:i/>
          <w:iCs/>
          <w:lang w:bidi="he-IL"/>
        </w:rPr>
        <w:t xml:space="preserve"> </w:t>
      </w:r>
      <w:proofErr w:type="spellStart"/>
      <w:r w:rsidRPr="00F133E0">
        <w:rPr>
          <w:rFonts w:cs="Arial"/>
          <w:i/>
          <w:iCs/>
          <w:lang w:bidi="he-IL"/>
        </w:rPr>
        <w:t>canis</w:t>
      </w:r>
      <w:proofErr w:type="spellEnd"/>
      <w:r w:rsidRPr="00F133E0">
        <w:rPr>
          <w:rFonts w:cs="Arial"/>
          <w:i/>
          <w:iCs/>
          <w:lang w:bidi="he-IL"/>
        </w:rPr>
        <w:t xml:space="preserve"> </w:t>
      </w:r>
      <w:r w:rsidRPr="00F133E0">
        <w:rPr>
          <w:rFonts w:cs="Arial"/>
        </w:rPr>
        <w:t>infections.</w:t>
      </w:r>
    </w:p>
    <w:p w:rsidR="00EF2310" w:rsidRPr="00F133E0" w:rsidRDefault="00EF2310" w:rsidP="00F133E0">
      <w:pPr>
        <w:pStyle w:val="NoSpacing"/>
        <w:rPr>
          <w:rFonts w:cs="Arial"/>
        </w:rPr>
      </w:pPr>
    </w:p>
    <w:p w:rsidR="00EF2310" w:rsidRPr="00F133E0" w:rsidRDefault="00F133E0" w:rsidP="00F133E0">
      <w:pPr>
        <w:pStyle w:val="NoSpacing"/>
        <w:rPr>
          <w:rFonts w:cs="Arial"/>
          <w:b/>
        </w:rPr>
      </w:pPr>
      <w:r w:rsidRPr="00F133E0">
        <w:rPr>
          <w:rFonts w:cs="Arial"/>
          <w:b/>
        </w:rPr>
        <w:t>Standard Diagnostic Methods</w:t>
      </w:r>
    </w:p>
    <w:p w:rsidR="00EF2310" w:rsidRPr="00F133E0" w:rsidRDefault="00EF2310" w:rsidP="00F133E0">
      <w:pPr>
        <w:pStyle w:val="NoSpacing"/>
        <w:rPr>
          <w:rFonts w:cs="Arial"/>
        </w:rPr>
      </w:pPr>
    </w:p>
    <w:p w:rsidR="00EF2310" w:rsidRPr="00F133E0" w:rsidRDefault="00F133E0" w:rsidP="00F133E0">
      <w:pPr>
        <w:pStyle w:val="NoSpacing"/>
        <w:rPr>
          <w:rFonts w:cs="Arial"/>
        </w:rPr>
      </w:pPr>
      <w:proofErr w:type="spellStart"/>
      <w:r w:rsidRPr="00F133E0">
        <w:rPr>
          <w:rFonts w:cs="Arial"/>
          <w:i/>
          <w:iCs/>
          <w:color w:val="000000"/>
          <w:lang w:bidi="he-IL"/>
        </w:rPr>
        <w:t>Anaplasma</w:t>
      </w:r>
      <w:proofErr w:type="spellEnd"/>
      <w:r w:rsidRPr="00F133E0">
        <w:rPr>
          <w:rFonts w:cs="Arial"/>
          <w:i/>
          <w:iCs/>
          <w:color w:val="000000"/>
          <w:lang w:bidi="he-IL"/>
        </w:rPr>
        <w:t xml:space="preserve"> </w:t>
      </w:r>
      <w:r w:rsidRPr="00F133E0">
        <w:rPr>
          <w:rFonts w:cs="Arial"/>
          <w:color w:val="000000"/>
        </w:rPr>
        <w:t>infection can be detected via ELISA or IFA testing. Such serological testing can identify dogs with</w:t>
      </w:r>
      <w:r w:rsidRPr="00F133E0">
        <w:rPr>
          <w:rFonts w:cs="Arial"/>
          <w:color w:val="000000"/>
        </w:rPr>
        <w:t xml:space="preserve"> </w:t>
      </w:r>
      <w:r w:rsidRPr="00F133E0">
        <w:rPr>
          <w:rFonts w:cs="Arial"/>
          <w:color w:val="000000"/>
        </w:rPr>
        <w:t>prior exposure but is prone to cross-reactivity and not very sensitive. Examination of blood smears can detect</w:t>
      </w:r>
      <w:r w:rsidRPr="00F133E0">
        <w:rPr>
          <w:rFonts w:cs="Arial"/>
          <w:color w:val="000000"/>
        </w:rPr>
        <w:t xml:space="preserve"> </w:t>
      </w:r>
      <w:r w:rsidRPr="00F133E0">
        <w:rPr>
          <w:rFonts w:cs="Arial"/>
          <w:color w:val="000000"/>
        </w:rPr>
        <w:t>the pathogen but the sensitivity of this technique is very low. Molecular detection by PCR is very specific and</w:t>
      </w:r>
      <w:r w:rsidRPr="00F133E0">
        <w:rPr>
          <w:rFonts w:cs="Arial"/>
          <w:color w:val="000000"/>
        </w:rPr>
        <w:t xml:space="preserve"> </w:t>
      </w:r>
      <w:r w:rsidRPr="00F133E0">
        <w:rPr>
          <w:rFonts w:cs="Arial"/>
          <w:color w:val="000000"/>
        </w:rPr>
        <w:t>sensitive, and hence is very useful to quickly identify this pathogen and confirm re-infection or carrier status</w:t>
      </w:r>
      <w:r w:rsidRPr="00F133E0">
        <w:rPr>
          <w:rFonts w:cs="Arial"/>
          <w:color w:val="000000"/>
        </w:rPr>
        <w:t xml:space="preserve"> </w:t>
      </w:r>
      <w:r w:rsidRPr="00F133E0">
        <w:rPr>
          <w:rFonts w:cs="Arial"/>
          <w:color w:val="000000"/>
        </w:rPr>
        <w:t>(</w:t>
      </w:r>
      <w:r w:rsidRPr="00F133E0">
        <w:rPr>
          <w:rFonts w:cs="Arial"/>
          <w:color w:val="F04200"/>
        </w:rPr>
        <w:t>Martin et al., 2005</w:t>
      </w:r>
      <w:r w:rsidRPr="00F133E0">
        <w:rPr>
          <w:rFonts w:cs="Arial"/>
          <w:color w:val="000000"/>
        </w:rPr>
        <w:t>).</w:t>
      </w:r>
    </w:p>
    <w:p w:rsidR="00F133E0" w:rsidRPr="00F133E0" w:rsidRDefault="00F133E0" w:rsidP="00F133E0">
      <w:pPr>
        <w:pStyle w:val="NoSpacing"/>
        <w:rPr>
          <w:rFonts w:cs="Arial"/>
        </w:rPr>
      </w:pPr>
    </w:p>
    <w:p w:rsidR="00EF2310" w:rsidRPr="00F133E0" w:rsidRDefault="00EF2310" w:rsidP="00F133E0">
      <w:pPr>
        <w:pStyle w:val="NoSpacing"/>
        <w:rPr>
          <w:rFonts w:cs="Arial"/>
          <w:b/>
        </w:rPr>
      </w:pPr>
      <w:r w:rsidRPr="00F133E0">
        <w:rPr>
          <w:rFonts w:cs="Arial"/>
          <w:b/>
        </w:rPr>
        <w:t>Our Method</w:t>
      </w:r>
    </w:p>
    <w:p w:rsidR="00EF2310" w:rsidRPr="00F133E0" w:rsidRDefault="00EF2310" w:rsidP="00F133E0">
      <w:pPr>
        <w:pStyle w:val="NoSpacing"/>
        <w:rPr>
          <w:rFonts w:cs="Arial"/>
        </w:rPr>
      </w:pPr>
    </w:p>
    <w:p w:rsidR="00EF2310" w:rsidRPr="00F133E0" w:rsidRDefault="00EF2310" w:rsidP="00F133E0">
      <w:pPr>
        <w:pStyle w:val="NoSpacing"/>
      </w:pPr>
      <w:r w:rsidRPr="00F133E0">
        <w:rPr>
          <w:rFonts w:cs="Arial"/>
        </w:rPr>
        <w:t>The Molecular Diagnostics Laboratory at Auburn University has developed a quantitative PCR approach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targeting the 16S </w:t>
      </w:r>
      <w:proofErr w:type="spellStart"/>
      <w:r w:rsidRPr="00F133E0">
        <w:rPr>
          <w:rFonts w:cs="Arial"/>
        </w:rPr>
        <w:t>rRNA</w:t>
      </w:r>
      <w:proofErr w:type="spellEnd"/>
      <w:r w:rsidRPr="00F133E0">
        <w:rPr>
          <w:rFonts w:cs="Arial"/>
        </w:rPr>
        <w:t xml:space="preserve"> gene of </w:t>
      </w:r>
      <w:proofErr w:type="spellStart"/>
      <w:r w:rsidRPr="00F133E0">
        <w:rPr>
          <w:rFonts w:cs="Arial"/>
          <w:i/>
          <w:iCs/>
          <w:lang w:bidi="he-IL"/>
        </w:rPr>
        <w:t>Anaplasma</w:t>
      </w:r>
      <w:proofErr w:type="spellEnd"/>
      <w:r w:rsidRPr="00F133E0">
        <w:rPr>
          <w:rFonts w:cs="Arial"/>
          <w:i/>
          <w:iCs/>
          <w:lang w:bidi="he-IL"/>
        </w:rPr>
        <w:t xml:space="preserve"> spp. </w:t>
      </w:r>
      <w:r w:rsidRPr="00F133E0">
        <w:rPr>
          <w:rFonts w:cs="Arial"/>
        </w:rPr>
        <w:t xml:space="preserve">that detects </w:t>
      </w:r>
      <w:r w:rsidRPr="00F133E0">
        <w:rPr>
          <w:rFonts w:cs="Arial"/>
          <w:i/>
          <w:iCs/>
          <w:lang w:bidi="he-IL"/>
        </w:rPr>
        <w:t xml:space="preserve">A. </w:t>
      </w:r>
      <w:proofErr w:type="spellStart"/>
      <w:r w:rsidRPr="00F133E0">
        <w:rPr>
          <w:rFonts w:cs="Arial"/>
          <w:i/>
          <w:iCs/>
          <w:lang w:bidi="he-IL"/>
        </w:rPr>
        <w:t>phagocytophilum</w:t>
      </w:r>
      <w:proofErr w:type="spellEnd"/>
      <w:r w:rsidRPr="00F133E0">
        <w:rPr>
          <w:rFonts w:cs="Arial"/>
          <w:i/>
          <w:iCs/>
          <w:lang w:bidi="he-IL"/>
        </w:rPr>
        <w:t xml:space="preserve"> </w:t>
      </w:r>
      <w:r w:rsidRPr="00F133E0">
        <w:rPr>
          <w:rFonts w:cs="Arial"/>
        </w:rPr>
        <w:t xml:space="preserve">and </w:t>
      </w:r>
      <w:r w:rsidRPr="00F133E0">
        <w:rPr>
          <w:rFonts w:cs="Arial"/>
          <w:i/>
          <w:iCs/>
          <w:lang w:bidi="he-IL"/>
        </w:rPr>
        <w:t xml:space="preserve">A. platys </w:t>
      </w:r>
      <w:r w:rsidRPr="00F133E0">
        <w:rPr>
          <w:rFonts w:cs="Arial"/>
        </w:rPr>
        <w:t>with high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 xml:space="preserve">sensitivity (as few as 7 organisms per ml blood) and high specificity. </w:t>
      </w:r>
      <w:r w:rsidRPr="00F133E0">
        <w:rPr>
          <w:rFonts w:cs="Arial"/>
          <w:i/>
          <w:iCs/>
          <w:lang w:bidi="he-IL"/>
        </w:rPr>
        <w:t xml:space="preserve">A. </w:t>
      </w:r>
      <w:proofErr w:type="spellStart"/>
      <w:r w:rsidRPr="00F133E0">
        <w:rPr>
          <w:rFonts w:cs="Arial"/>
          <w:i/>
          <w:iCs/>
          <w:lang w:bidi="he-IL"/>
        </w:rPr>
        <w:t>phagocytophilum</w:t>
      </w:r>
      <w:proofErr w:type="spellEnd"/>
      <w:r w:rsidRPr="00F133E0">
        <w:rPr>
          <w:rFonts w:cs="Arial"/>
          <w:i/>
          <w:iCs/>
          <w:lang w:bidi="he-IL"/>
        </w:rPr>
        <w:t xml:space="preserve"> </w:t>
      </w:r>
      <w:r w:rsidRPr="00F133E0">
        <w:rPr>
          <w:rFonts w:cs="Arial"/>
        </w:rPr>
        <w:t xml:space="preserve">and </w:t>
      </w:r>
      <w:r w:rsidRPr="00F133E0">
        <w:rPr>
          <w:rFonts w:cs="Arial"/>
          <w:i/>
          <w:iCs/>
          <w:lang w:bidi="he-IL"/>
        </w:rPr>
        <w:t xml:space="preserve">A. platys </w:t>
      </w:r>
      <w:r w:rsidRPr="00F133E0">
        <w:rPr>
          <w:rFonts w:cs="Arial"/>
        </w:rPr>
        <w:t>are</w:t>
      </w:r>
      <w:r w:rsidRPr="00F133E0">
        <w:rPr>
          <w:rFonts w:cs="Arial"/>
        </w:rPr>
        <w:t xml:space="preserve"> </w:t>
      </w:r>
      <w:r w:rsidRPr="00F133E0">
        <w:rPr>
          <w:rFonts w:cs="Arial"/>
        </w:rPr>
        <w:t>differentiated by analysis of the product melting curves after PCR amplification.</w:t>
      </w:r>
    </w:p>
    <w:sectPr w:rsidR="00EF2310" w:rsidRPr="00F133E0" w:rsidSect="00F133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10"/>
    <w:rsid w:val="00A01C72"/>
    <w:rsid w:val="00EF2310"/>
    <w:rsid w:val="00F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85C7D-1A60-4CD5-9679-6B4CC754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F2310"/>
  </w:style>
  <w:style w:type="table" w:styleId="TableGrid">
    <w:name w:val="Table Grid"/>
    <w:basedOn w:val="TableNormal"/>
    <w:uiPriority w:val="39"/>
    <w:rsid w:val="00EF2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F2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1</cp:revision>
  <dcterms:created xsi:type="dcterms:W3CDTF">2014-10-30T13:18:00Z</dcterms:created>
  <dcterms:modified xsi:type="dcterms:W3CDTF">2014-10-30T13:31:00Z</dcterms:modified>
</cp:coreProperties>
</file>