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5B2" w:rsidRPr="00E07723" w:rsidRDefault="004C55B2" w:rsidP="00E07723">
      <w:pPr>
        <w:jc w:val="center"/>
        <w:rPr>
          <w:rFonts w:ascii="Arial" w:hAnsi="Arial" w:cs="Arial"/>
          <w:b/>
        </w:rPr>
      </w:pPr>
      <w:r w:rsidRPr="00E07723">
        <w:rPr>
          <w:rFonts w:ascii="Arial" w:hAnsi="Arial" w:cs="Arial"/>
          <w:b/>
        </w:rPr>
        <w:t>Auburn University College of Veterinary Medicine Clinical Pathology Laboratory</w:t>
      </w:r>
      <w:r w:rsidR="0074304B" w:rsidRPr="00E07723">
        <w:rPr>
          <w:rFonts w:ascii="Arial" w:hAnsi="Arial" w:cs="Arial"/>
          <w:b/>
        </w:rPr>
        <w:t xml:space="preserve"> </w:t>
      </w:r>
      <w:r w:rsidRPr="00E07723">
        <w:rPr>
          <w:rFonts w:ascii="Arial" w:hAnsi="Arial" w:cs="Arial"/>
          <w:b/>
        </w:rPr>
        <w:t>Services</w:t>
      </w:r>
    </w:p>
    <w:p w:rsidR="00E07723" w:rsidRPr="00E07723" w:rsidRDefault="00E07723" w:rsidP="004C55B2">
      <w:pPr>
        <w:pStyle w:val="NoSpacing"/>
        <w:rPr>
          <w:rFonts w:ascii="Arial" w:hAnsi="Arial" w:cs="Arial"/>
        </w:rPr>
      </w:pPr>
    </w:p>
    <w:p w:rsidR="009B51FB" w:rsidRPr="00E07723" w:rsidRDefault="004C55B2" w:rsidP="004C55B2">
      <w:pPr>
        <w:pStyle w:val="NoSpacing"/>
        <w:rPr>
          <w:rFonts w:ascii="Arial" w:hAnsi="Arial" w:cs="Arial"/>
        </w:rPr>
      </w:pPr>
      <w:r w:rsidRPr="00E07723">
        <w:rPr>
          <w:rFonts w:ascii="Arial" w:hAnsi="Arial" w:cs="Arial"/>
        </w:rPr>
        <w:t xml:space="preserve">The clinical pathology laboratory offers many routine and several specialty assays for patients in the teaching hospitals and from practitioners in private practice.  </w:t>
      </w:r>
      <w:r w:rsidR="009A7C0A" w:rsidRPr="00E07723">
        <w:rPr>
          <w:rFonts w:ascii="Arial" w:hAnsi="Arial" w:cs="Arial"/>
        </w:rPr>
        <w:t>Routine assays are performed d</w:t>
      </w:r>
      <w:r w:rsidRPr="00E07723">
        <w:rPr>
          <w:rFonts w:ascii="Arial" w:hAnsi="Arial" w:cs="Arial"/>
        </w:rPr>
        <w:t>aily,</w:t>
      </w:r>
      <w:r w:rsidR="009A7C0A" w:rsidRPr="00E07723">
        <w:rPr>
          <w:rFonts w:ascii="Arial" w:hAnsi="Arial" w:cs="Arial"/>
        </w:rPr>
        <w:t xml:space="preserve"> Monday through Friday</w:t>
      </w:r>
      <w:r w:rsidR="00F4524D" w:rsidRPr="00E07723">
        <w:rPr>
          <w:rFonts w:ascii="Arial" w:hAnsi="Arial" w:cs="Arial"/>
        </w:rPr>
        <w:t>; additionally</w:t>
      </w:r>
      <w:r w:rsidR="009B51FB" w:rsidRPr="00E07723">
        <w:rPr>
          <w:rFonts w:ascii="Arial" w:hAnsi="Arial" w:cs="Arial"/>
        </w:rPr>
        <w:t>,</w:t>
      </w:r>
      <w:r w:rsidR="00F4524D" w:rsidRPr="00E07723">
        <w:rPr>
          <w:rFonts w:ascii="Arial" w:hAnsi="Arial" w:cs="Arial"/>
        </w:rPr>
        <w:t xml:space="preserve"> emergency samples </w:t>
      </w:r>
      <w:r w:rsidR="009A7C0A" w:rsidRPr="00E07723">
        <w:rPr>
          <w:rFonts w:ascii="Arial" w:hAnsi="Arial" w:cs="Arial"/>
        </w:rPr>
        <w:t xml:space="preserve">are processed </w:t>
      </w:r>
      <w:r w:rsidRPr="00E07723">
        <w:rPr>
          <w:rFonts w:ascii="Arial" w:hAnsi="Arial" w:cs="Arial"/>
        </w:rPr>
        <w:t>weekends and holidays</w:t>
      </w:r>
      <w:r w:rsidR="009A7C0A" w:rsidRPr="00E07723">
        <w:rPr>
          <w:rFonts w:ascii="Arial" w:hAnsi="Arial" w:cs="Arial"/>
        </w:rPr>
        <w:t xml:space="preserve">.  </w:t>
      </w:r>
    </w:p>
    <w:p w:rsidR="009B51FB" w:rsidRPr="00E07723" w:rsidRDefault="009B51FB" w:rsidP="004C55B2">
      <w:pPr>
        <w:pStyle w:val="NoSpacing"/>
        <w:rPr>
          <w:rFonts w:ascii="Arial" w:hAnsi="Arial" w:cs="Arial"/>
        </w:rPr>
      </w:pPr>
    </w:p>
    <w:p w:rsidR="009B51FB" w:rsidRPr="00E07723" w:rsidRDefault="00F4524D" w:rsidP="004C55B2">
      <w:pPr>
        <w:pStyle w:val="NoSpacing"/>
        <w:rPr>
          <w:rFonts w:ascii="Arial" w:hAnsi="Arial" w:cs="Arial"/>
        </w:rPr>
      </w:pPr>
      <w:r w:rsidRPr="00E07723">
        <w:rPr>
          <w:rFonts w:ascii="Arial" w:hAnsi="Arial" w:cs="Arial"/>
        </w:rPr>
        <w:t>Every c</w:t>
      </w:r>
      <w:r w:rsidR="004C55B2" w:rsidRPr="00E07723">
        <w:rPr>
          <w:rFonts w:ascii="Arial" w:hAnsi="Arial" w:cs="Arial"/>
        </w:rPr>
        <w:t>omplete blood count</w:t>
      </w:r>
      <w:r w:rsidR="009A7C0A" w:rsidRPr="00E07723">
        <w:rPr>
          <w:rFonts w:ascii="Arial" w:hAnsi="Arial" w:cs="Arial"/>
        </w:rPr>
        <w:t>s</w:t>
      </w:r>
      <w:r w:rsidR="004C55B2" w:rsidRPr="00E07723">
        <w:rPr>
          <w:rFonts w:ascii="Arial" w:hAnsi="Arial" w:cs="Arial"/>
        </w:rPr>
        <w:t xml:space="preserve"> (CBC) </w:t>
      </w:r>
      <w:r w:rsidR="009A7C0A" w:rsidRPr="00E07723">
        <w:rPr>
          <w:rFonts w:ascii="Arial" w:hAnsi="Arial" w:cs="Arial"/>
        </w:rPr>
        <w:t xml:space="preserve">includes data generated by a state-of-the-art automated hematology instrument (Siemens ADVIA 120) and </w:t>
      </w:r>
      <w:r w:rsidR="004C55B2" w:rsidRPr="00E07723">
        <w:rPr>
          <w:rFonts w:ascii="Arial" w:hAnsi="Arial" w:cs="Arial"/>
        </w:rPr>
        <w:t>microscopic evaluation of leukocyte differential, leukocyte morphology, erythrocyte morphology, platelet estimation and platelet morphology.</w:t>
      </w:r>
      <w:r w:rsidRPr="00E07723">
        <w:rPr>
          <w:rFonts w:ascii="Arial" w:hAnsi="Arial" w:cs="Arial"/>
        </w:rPr>
        <w:t xml:space="preserve">  </w:t>
      </w:r>
    </w:p>
    <w:p w:rsidR="009B51FB" w:rsidRPr="00E07723" w:rsidRDefault="009B51FB" w:rsidP="004C55B2">
      <w:pPr>
        <w:pStyle w:val="NoSpacing"/>
        <w:rPr>
          <w:rFonts w:ascii="Arial" w:hAnsi="Arial" w:cs="Arial"/>
        </w:rPr>
      </w:pPr>
    </w:p>
    <w:p w:rsidR="009B51FB" w:rsidRPr="00E07723" w:rsidRDefault="00F4524D" w:rsidP="004C55B2">
      <w:pPr>
        <w:pStyle w:val="NoSpacing"/>
        <w:rPr>
          <w:rFonts w:ascii="Arial" w:hAnsi="Arial" w:cs="Arial"/>
        </w:rPr>
      </w:pPr>
      <w:r w:rsidRPr="00E07723">
        <w:rPr>
          <w:rFonts w:ascii="Arial" w:hAnsi="Arial" w:cs="Arial"/>
        </w:rPr>
        <w:t>Routine chemistry analyte analyses include concentrations of proteins, glucose, cholesterol, urea, creatinine, Ca, P, Na, Cl, K, bicarbonate</w:t>
      </w:r>
      <w:r w:rsidR="006F3EA0" w:rsidRPr="00E07723">
        <w:rPr>
          <w:rFonts w:ascii="Arial" w:hAnsi="Arial" w:cs="Arial"/>
        </w:rPr>
        <w:t>, bilirubin and serum iron</w:t>
      </w:r>
      <w:r w:rsidRPr="00E07723">
        <w:rPr>
          <w:rFonts w:ascii="Arial" w:hAnsi="Arial" w:cs="Arial"/>
        </w:rPr>
        <w:t xml:space="preserve"> and activities of enzymes </w:t>
      </w:r>
      <w:r w:rsidR="006F3EA0" w:rsidRPr="00E07723">
        <w:rPr>
          <w:rFonts w:ascii="Arial" w:hAnsi="Arial" w:cs="Arial"/>
        </w:rPr>
        <w:t xml:space="preserve">from liver and muscle.  </w:t>
      </w:r>
      <w:r w:rsidR="00020AF4" w:rsidRPr="00E07723">
        <w:rPr>
          <w:rFonts w:ascii="Arial" w:hAnsi="Arial" w:cs="Arial"/>
        </w:rPr>
        <w:t xml:space="preserve">Complete urinalyses are performed daily.  </w:t>
      </w:r>
    </w:p>
    <w:p w:rsidR="009B51FB" w:rsidRPr="00E07723" w:rsidRDefault="009B51FB" w:rsidP="004C55B2">
      <w:pPr>
        <w:pStyle w:val="NoSpacing"/>
        <w:rPr>
          <w:rFonts w:ascii="Arial" w:hAnsi="Arial" w:cs="Arial"/>
        </w:rPr>
      </w:pPr>
    </w:p>
    <w:p w:rsidR="009B51FB" w:rsidRPr="00E07723" w:rsidRDefault="006F3EA0" w:rsidP="004C55B2">
      <w:pPr>
        <w:pStyle w:val="NoSpacing"/>
        <w:rPr>
          <w:rFonts w:ascii="Arial" w:hAnsi="Arial" w:cs="Arial"/>
        </w:rPr>
      </w:pPr>
      <w:r w:rsidRPr="00E07723">
        <w:rPr>
          <w:rFonts w:ascii="Arial" w:hAnsi="Arial" w:cs="Arial"/>
        </w:rPr>
        <w:t>Routine hemostasis profile includes platelet count, MPV, PT, APTT and conc</w:t>
      </w:r>
      <w:r w:rsidR="000876A2" w:rsidRPr="00E07723">
        <w:rPr>
          <w:rFonts w:ascii="Arial" w:hAnsi="Arial" w:cs="Arial"/>
        </w:rPr>
        <w:t xml:space="preserve">entrations of fibrinogen, FDPs and </w:t>
      </w:r>
      <w:r w:rsidRPr="00E07723">
        <w:rPr>
          <w:rFonts w:ascii="Arial" w:hAnsi="Arial" w:cs="Arial"/>
        </w:rPr>
        <w:t xml:space="preserve">D-dimers and </w:t>
      </w:r>
      <w:r w:rsidR="000876A2" w:rsidRPr="00E07723">
        <w:rPr>
          <w:rFonts w:ascii="Arial" w:hAnsi="Arial" w:cs="Arial"/>
        </w:rPr>
        <w:t>Antithrombin activity</w:t>
      </w:r>
      <w:r w:rsidRPr="00E07723">
        <w:rPr>
          <w:rFonts w:ascii="Arial" w:hAnsi="Arial" w:cs="Arial"/>
        </w:rPr>
        <w:t xml:space="preserve">.  </w:t>
      </w:r>
    </w:p>
    <w:p w:rsidR="009B51FB" w:rsidRPr="00E07723" w:rsidRDefault="009B51FB" w:rsidP="004C55B2">
      <w:pPr>
        <w:pStyle w:val="NoSpacing"/>
        <w:rPr>
          <w:rFonts w:ascii="Arial" w:hAnsi="Arial" w:cs="Arial"/>
        </w:rPr>
      </w:pPr>
    </w:p>
    <w:p w:rsidR="004C55B2" w:rsidRPr="00E07723" w:rsidRDefault="006F3EA0" w:rsidP="004C55B2">
      <w:pPr>
        <w:pStyle w:val="NoSpacing"/>
        <w:rPr>
          <w:rFonts w:ascii="Arial" w:hAnsi="Arial" w:cs="Arial"/>
        </w:rPr>
      </w:pPr>
      <w:r w:rsidRPr="00E07723">
        <w:rPr>
          <w:rFonts w:ascii="Arial" w:hAnsi="Arial" w:cs="Arial"/>
        </w:rPr>
        <w:t>Specialty assays include concentrations of bile acids and ammonia, Coombs’ testing, canine, feline and equine cross matching and feline blood typing.  Specialty coagulation testing includes platelet</w:t>
      </w:r>
      <w:r w:rsidR="00F13495" w:rsidRPr="00E07723">
        <w:rPr>
          <w:rFonts w:ascii="Arial" w:hAnsi="Arial" w:cs="Arial"/>
        </w:rPr>
        <w:t xml:space="preserve"> function (see information under</w:t>
      </w:r>
      <w:r w:rsidRPr="00E07723">
        <w:rPr>
          <w:rFonts w:ascii="Arial" w:hAnsi="Arial" w:cs="Arial"/>
        </w:rPr>
        <w:t xml:space="preserve"> </w:t>
      </w:r>
      <w:r w:rsidR="00F13495" w:rsidRPr="00E07723">
        <w:rPr>
          <w:rFonts w:ascii="Arial" w:hAnsi="Arial" w:cs="Arial"/>
        </w:rPr>
        <w:t>H</w:t>
      </w:r>
      <w:r w:rsidRPr="00E07723">
        <w:rPr>
          <w:rFonts w:ascii="Arial" w:hAnsi="Arial" w:cs="Arial"/>
        </w:rPr>
        <w:t xml:space="preserve">emostasis </w:t>
      </w:r>
      <w:r w:rsidR="00F13495" w:rsidRPr="00E07723">
        <w:rPr>
          <w:rFonts w:ascii="Arial" w:hAnsi="Arial" w:cs="Arial"/>
        </w:rPr>
        <w:t>L</w:t>
      </w:r>
      <w:r w:rsidR="00020AF4" w:rsidRPr="00E07723">
        <w:rPr>
          <w:rFonts w:ascii="Arial" w:hAnsi="Arial" w:cs="Arial"/>
        </w:rPr>
        <w:t xml:space="preserve">aboratory, Dr. Mary Boudreaux) and whole blood hemostasis analysis </w:t>
      </w:r>
      <w:r w:rsidR="007148C2" w:rsidRPr="00E07723">
        <w:rPr>
          <w:rFonts w:ascii="Arial" w:hAnsi="Arial" w:cs="Arial"/>
        </w:rPr>
        <w:t>(</w:t>
      </w:r>
      <w:proofErr w:type="spellStart"/>
      <w:r w:rsidR="007148C2" w:rsidRPr="00E07723">
        <w:rPr>
          <w:rFonts w:ascii="Arial" w:hAnsi="Arial" w:cs="Arial"/>
        </w:rPr>
        <w:t>Thrombplastograph</w:t>
      </w:r>
      <w:proofErr w:type="spellEnd"/>
      <w:r w:rsidR="007148C2" w:rsidRPr="00E07723">
        <w:rPr>
          <w:rFonts w:ascii="Arial" w:hAnsi="Arial" w:cs="Arial"/>
        </w:rPr>
        <w:t xml:space="preserve"> and </w:t>
      </w:r>
      <w:proofErr w:type="spellStart"/>
      <w:r w:rsidR="007148C2" w:rsidRPr="00E07723">
        <w:rPr>
          <w:rFonts w:ascii="Arial" w:hAnsi="Arial" w:cs="Arial"/>
        </w:rPr>
        <w:t>Multiplate</w:t>
      </w:r>
      <w:proofErr w:type="spellEnd"/>
      <w:r w:rsidR="007148C2" w:rsidRPr="00E07723">
        <w:rPr>
          <w:rFonts w:ascii="Arial" w:hAnsi="Arial" w:cs="Arial"/>
        </w:rPr>
        <w:t xml:space="preserve"> instruments)</w:t>
      </w:r>
      <w:r w:rsidR="00020AF4" w:rsidRPr="00E07723">
        <w:rPr>
          <w:rFonts w:ascii="Arial" w:hAnsi="Arial" w:cs="Arial"/>
        </w:rPr>
        <w:t xml:space="preserve">.  </w:t>
      </w:r>
      <w:r w:rsidR="007148C2" w:rsidRPr="00E07723">
        <w:rPr>
          <w:rFonts w:ascii="Arial" w:hAnsi="Arial" w:cs="Arial"/>
        </w:rPr>
        <w:t xml:space="preserve">Lymphoma </w:t>
      </w:r>
      <w:proofErr w:type="spellStart"/>
      <w:r w:rsidR="007148C2" w:rsidRPr="00E07723">
        <w:rPr>
          <w:rFonts w:ascii="Arial" w:hAnsi="Arial" w:cs="Arial"/>
        </w:rPr>
        <w:t>immunophenotype</w:t>
      </w:r>
      <w:proofErr w:type="spellEnd"/>
      <w:r w:rsidR="007148C2" w:rsidRPr="00E07723">
        <w:rPr>
          <w:rFonts w:ascii="Arial" w:hAnsi="Arial" w:cs="Arial"/>
        </w:rPr>
        <w:t xml:space="preserve"> for hospitalized</w:t>
      </w:r>
      <w:r w:rsidR="00F13495" w:rsidRPr="00E07723">
        <w:rPr>
          <w:rFonts w:ascii="Arial" w:hAnsi="Arial" w:cs="Arial"/>
        </w:rPr>
        <w:t xml:space="preserve"> dogs can be determined via flow </w:t>
      </w:r>
      <w:proofErr w:type="spellStart"/>
      <w:r w:rsidR="00F13495" w:rsidRPr="00E07723">
        <w:rPr>
          <w:rFonts w:ascii="Arial" w:hAnsi="Arial" w:cs="Arial"/>
        </w:rPr>
        <w:t>cytometric</w:t>
      </w:r>
      <w:proofErr w:type="spellEnd"/>
      <w:r w:rsidR="00F13495" w:rsidRPr="00E07723">
        <w:rPr>
          <w:rFonts w:ascii="Arial" w:hAnsi="Arial" w:cs="Arial"/>
        </w:rPr>
        <w:t xml:space="preserve"> analysis.</w:t>
      </w:r>
    </w:p>
    <w:p w:rsidR="00020AF4" w:rsidRPr="00E07723" w:rsidRDefault="00020AF4" w:rsidP="004C55B2">
      <w:pPr>
        <w:pStyle w:val="NoSpacing"/>
        <w:rPr>
          <w:rFonts w:ascii="Arial" w:hAnsi="Arial" w:cs="Arial"/>
        </w:rPr>
      </w:pPr>
    </w:p>
    <w:p w:rsidR="009B51FB" w:rsidRPr="00E07723" w:rsidRDefault="00020AF4" w:rsidP="004C55B2">
      <w:pPr>
        <w:pStyle w:val="NoSpacing"/>
        <w:rPr>
          <w:rFonts w:ascii="Arial" w:hAnsi="Arial" w:cs="Arial"/>
        </w:rPr>
      </w:pPr>
      <w:r w:rsidRPr="00E07723">
        <w:rPr>
          <w:rFonts w:ascii="Arial" w:hAnsi="Arial" w:cs="Arial"/>
        </w:rPr>
        <w:t>The clinical pathology laboratory full cytology service</w:t>
      </w:r>
      <w:r w:rsidR="009B51FB" w:rsidRPr="00E07723">
        <w:rPr>
          <w:rFonts w:ascii="Arial" w:hAnsi="Arial" w:cs="Arial"/>
        </w:rPr>
        <w:t xml:space="preserve"> includes</w:t>
      </w:r>
      <w:r w:rsidRPr="00E07723">
        <w:rPr>
          <w:rFonts w:ascii="Arial" w:hAnsi="Arial" w:cs="Arial"/>
        </w:rPr>
        <w:t xml:space="preserve"> evaluation of aspirates, swabs</w:t>
      </w:r>
      <w:r w:rsidR="00F24E7C" w:rsidRPr="00E07723">
        <w:rPr>
          <w:rFonts w:ascii="Arial" w:hAnsi="Arial" w:cs="Arial"/>
        </w:rPr>
        <w:t xml:space="preserve"> and imprints of tissue lesions </w:t>
      </w:r>
      <w:r w:rsidRPr="00E07723">
        <w:rPr>
          <w:rFonts w:ascii="Arial" w:hAnsi="Arial" w:cs="Arial"/>
        </w:rPr>
        <w:t xml:space="preserve">and analysis of fluid samples such as tracheal wash, </w:t>
      </w:r>
      <w:proofErr w:type="spellStart"/>
      <w:r w:rsidRPr="00E07723">
        <w:rPr>
          <w:rFonts w:ascii="Arial" w:hAnsi="Arial" w:cs="Arial"/>
        </w:rPr>
        <w:t>bronchoalveolar</w:t>
      </w:r>
      <w:proofErr w:type="spellEnd"/>
      <w:r w:rsidRPr="00E07723">
        <w:rPr>
          <w:rFonts w:ascii="Arial" w:hAnsi="Arial" w:cs="Arial"/>
        </w:rPr>
        <w:t xml:space="preserve"> lavage, joint fluid, cerebrospinal fluid, urine sediment and body cavity effusions.  Fluid analyses include cellular microscopic evaluation and determination of concentrations of nucleated cells, erythrocytes and pro</w:t>
      </w:r>
      <w:r w:rsidR="009B51FB" w:rsidRPr="00E07723">
        <w:rPr>
          <w:rFonts w:ascii="Arial" w:hAnsi="Arial" w:cs="Arial"/>
        </w:rPr>
        <w:t>tein concentration</w:t>
      </w:r>
      <w:r w:rsidRPr="00E07723">
        <w:rPr>
          <w:rFonts w:ascii="Arial" w:hAnsi="Arial" w:cs="Arial"/>
        </w:rPr>
        <w:t>.</w:t>
      </w:r>
      <w:r w:rsidR="00F24E7C" w:rsidRPr="00E07723">
        <w:rPr>
          <w:rFonts w:ascii="Arial" w:hAnsi="Arial" w:cs="Arial"/>
        </w:rPr>
        <w:t xml:space="preserve">  Bone marrow aspirates and core biopsies are performed and evaluated with reference to current CBC findings.  </w:t>
      </w:r>
    </w:p>
    <w:p w:rsidR="009B51FB" w:rsidRPr="00E07723" w:rsidRDefault="009B51FB" w:rsidP="004C55B2">
      <w:pPr>
        <w:pStyle w:val="NoSpacing"/>
        <w:rPr>
          <w:rFonts w:ascii="Arial" w:hAnsi="Arial" w:cs="Arial"/>
        </w:rPr>
      </w:pPr>
    </w:p>
    <w:p w:rsidR="00E07723" w:rsidRDefault="009B51FB" w:rsidP="004C55B2">
      <w:pPr>
        <w:pStyle w:val="NoSpacing"/>
        <w:rPr>
          <w:rFonts w:ascii="Arial" w:hAnsi="Arial" w:cs="Arial"/>
        </w:rPr>
      </w:pPr>
      <w:r w:rsidRPr="00E07723">
        <w:rPr>
          <w:rFonts w:ascii="Arial" w:hAnsi="Arial" w:cs="Arial"/>
        </w:rPr>
        <w:t xml:space="preserve">Samples from private practitioners are welcome and can be mailed to the Department of Pathobiology via US Postal Service, UPS, FedEx or other package delivery couriers.  </w:t>
      </w:r>
    </w:p>
    <w:p w:rsidR="00E07723" w:rsidRDefault="00E07723" w:rsidP="004C55B2">
      <w:pPr>
        <w:pStyle w:val="NoSpacing"/>
        <w:rPr>
          <w:rFonts w:ascii="Arial" w:hAnsi="Arial" w:cs="Arial"/>
        </w:rPr>
      </w:pPr>
    </w:p>
    <w:p w:rsidR="009B51FB" w:rsidRDefault="009B51FB" w:rsidP="004C55B2">
      <w:pPr>
        <w:pStyle w:val="NoSpacing"/>
        <w:rPr>
          <w:rFonts w:ascii="Arial" w:hAnsi="Arial" w:cs="Arial"/>
        </w:rPr>
      </w:pPr>
      <w:bookmarkStart w:id="0" w:name="_GoBack"/>
      <w:bookmarkEnd w:id="0"/>
      <w:r w:rsidRPr="00E07723">
        <w:rPr>
          <w:rFonts w:ascii="Arial" w:hAnsi="Arial" w:cs="Arial"/>
        </w:rPr>
        <w:t>Our mailing address is:</w:t>
      </w:r>
    </w:p>
    <w:p w:rsidR="00E07723" w:rsidRPr="00E07723" w:rsidRDefault="00E07723" w:rsidP="004C55B2">
      <w:pPr>
        <w:pStyle w:val="NoSpacing"/>
        <w:rPr>
          <w:rFonts w:ascii="Arial" w:hAnsi="Arial" w:cs="Arial"/>
        </w:rPr>
      </w:pPr>
    </w:p>
    <w:p w:rsidR="009B51FB" w:rsidRPr="00E07723" w:rsidRDefault="009B51FB" w:rsidP="004C55B2">
      <w:pPr>
        <w:pStyle w:val="NoSpacing"/>
        <w:rPr>
          <w:rFonts w:ascii="Arial" w:hAnsi="Arial" w:cs="Arial"/>
        </w:rPr>
      </w:pPr>
      <w:r w:rsidRPr="00E07723">
        <w:rPr>
          <w:rFonts w:ascii="Arial" w:hAnsi="Arial" w:cs="Arial"/>
        </w:rPr>
        <w:t>AUCVM Clinical Pathology Laboratory</w:t>
      </w:r>
    </w:p>
    <w:p w:rsidR="009B51FB" w:rsidRPr="00E07723" w:rsidRDefault="009B51FB" w:rsidP="004C55B2">
      <w:pPr>
        <w:pStyle w:val="NoSpacing"/>
        <w:rPr>
          <w:rFonts w:ascii="Arial" w:hAnsi="Arial" w:cs="Arial"/>
        </w:rPr>
      </w:pPr>
      <w:r w:rsidRPr="00E07723">
        <w:rPr>
          <w:rFonts w:ascii="Arial" w:hAnsi="Arial" w:cs="Arial"/>
        </w:rPr>
        <w:t>166 Greene Hall</w:t>
      </w:r>
    </w:p>
    <w:p w:rsidR="00020AF4" w:rsidRPr="00E07723" w:rsidRDefault="009B51FB" w:rsidP="004C55B2">
      <w:pPr>
        <w:pStyle w:val="NoSpacing"/>
        <w:rPr>
          <w:rFonts w:ascii="Arial" w:hAnsi="Arial" w:cs="Arial"/>
        </w:rPr>
      </w:pPr>
      <w:r w:rsidRPr="00E07723">
        <w:rPr>
          <w:rFonts w:ascii="Arial" w:hAnsi="Arial" w:cs="Arial"/>
        </w:rPr>
        <w:t>Auburn University, AL  36849-5519</w:t>
      </w:r>
    </w:p>
    <w:p w:rsidR="009B51FB" w:rsidRPr="00E07723" w:rsidRDefault="009B51FB" w:rsidP="004C55B2">
      <w:pPr>
        <w:pStyle w:val="NoSpacing"/>
        <w:rPr>
          <w:rFonts w:ascii="Arial" w:hAnsi="Arial" w:cs="Arial"/>
        </w:rPr>
      </w:pPr>
      <w:r w:rsidRPr="00E07723">
        <w:rPr>
          <w:rFonts w:ascii="Arial" w:hAnsi="Arial" w:cs="Arial"/>
        </w:rPr>
        <w:t>Telephone number: 334-844-2653</w:t>
      </w:r>
    </w:p>
    <w:p w:rsidR="009B51FB" w:rsidRPr="00E07723" w:rsidRDefault="009B51FB" w:rsidP="004C55B2">
      <w:pPr>
        <w:pStyle w:val="NoSpacing"/>
        <w:rPr>
          <w:rFonts w:ascii="Arial" w:hAnsi="Arial" w:cs="Arial"/>
        </w:rPr>
      </w:pPr>
      <w:r w:rsidRPr="00E07723">
        <w:rPr>
          <w:rFonts w:ascii="Arial" w:hAnsi="Arial" w:cs="Arial"/>
        </w:rPr>
        <w:t>Fax number:  334-844-2652</w:t>
      </w:r>
    </w:p>
    <w:p w:rsidR="00E07723" w:rsidRPr="00E07723" w:rsidRDefault="00E07723" w:rsidP="004C55B2">
      <w:pPr>
        <w:pStyle w:val="NoSpacing"/>
        <w:rPr>
          <w:rFonts w:ascii="Arial" w:hAnsi="Arial" w:cs="Arial"/>
        </w:rPr>
      </w:pPr>
    </w:p>
    <w:sectPr w:rsidR="00E07723" w:rsidRPr="00E077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5B2"/>
    <w:rsid w:val="00020AF4"/>
    <w:rsid w:val="000876A2"/>
    <w:rsid w:val="00205EAD"/>
    <w:rsid w:val="004C55B2"/>
    <w:rsid w:val="006F3EA0"/>
    <w:rsid w:val="007148C2"/>
    <w:rsid w:val="0074304B"/>
    <w:rsid w:val="0089232A"/>
    <w:rsid w:val="009A7C0A"/>
    <w:rsid w:val="009B51FB"/>
    <w:rsid w:val="00E07723"/>
    <w:rsid w:val="00F13495"/>
    <w:rsid w:val="00F24E7C"/>
    <w:rsid w:val="00F4524D"/>
    <w:rsid w:val="00F74BD2"/>
    <w:rsid w:val="00FB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D595C9-DD71-476D-B215-6DC8F46FE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C55B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76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6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2083</Characters>
  <Application>Microsoft Office Word</Application>
  <DocSecurity>0</DocSecurity>
  <Lines>90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Auburn University CVM</Company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welleeg</dc:creator>
  <cp:keywords/>
  <dc:description/>
  <cp:lastModifiedBy>daltoka</cp:lastModifiedBy>
  <cp:revision>2</cp:revision>
  <cp:lastPrinted>2014-10-23T15:21:00Z</cp:lastPrinted>
  <dcterms:created xsi:type="dcterms:W3CDTF">2014-10-23T19:46:00Z</dcterms:created>
  <dcterms:modified xsi:type="dcterms:W3CDTF">2014-10-23T19:46:00Z</dcterms:modified>
</cp:coreProperties>
</file>